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0D595" w14:textId="0ED8E669" w:rsidR="00CE2B0C" w:rsidRPr="00CE2B0C" w:rsidRDefault="00CE2B0C" w:rsidP="00421C88">
      <w:pPr>
        <w:pStyle w:val="Default"/>
        <w:numPr>
          <w:ilvl w:val="0"/>
          <w:numId w:val="5"/>
        </w:numPr>
        <w:spacing w:before="240"/>
        <w:ind w:left="425" w:hanging="425"/>
        <w:jc w:val="both"/>
        <w:rPr>
          <w:sz w:val="22"/>
          <w:szCs w:val="22"/>
        </w:rPr>
      </w:pPr>
      <w:r w:rsidRPr="00CE2B0C">
        <w:rPr>
          <w:sz w:val="22"/>
          <w:szCs w:val="22"/>
        </w:rPr>
        <w:t>On 29 April 2020, the Queensland Government asked the Queensland Productivity Commission (QPC) to undertake an inquiry into the National Disability Insurance Scheme (NDIS) market in Queensland. The QPC announced the inquiry on 13 May 2020. The inquiry examined the performance of the NDIS market in Queensland.</w:t>
      </w:r>
    </w:p>
    <w:p w14:paraId="07FE9F15" w14:textId="41A7A0FD" w:rsidR="00CE2B0C" w:rsidRPr="00CE2B0C" w:rsidRDefault="00CE2B0C" w:rsidP="00421C88">
      <w:pPr>
        <w:pStyle w:val="Default"/>
        <w:numPr>
          <w:ilvl w:val="0"/>
          <w:numId w:val="5"/>
        </w:numPr>
        <w:spacing w:before="240"/>
        <w:ind w:left="425" w:hanging="425"/>
        <w:jc w:val="both"/>
        <w:rPr>
          <w:sz w:val="22"/>
          <w:szCs w:val="22"/>
        </w:rPr>
      </w:pPr>
      <w:r w:rsidRPr="00CE2B0C">
        <w:rPr>
          <w:sz w:val="22"/>
          <w:szCs w:val="22"/>
        </w:rPr>
        <w:t>The Inquiry examined: structural, regulatory or other impediments to the efficient operation of the NDIS market; factors affecting specific markets or market segments, including in rural and remote areas; and options for improved policies and measures to ensure the NDIS market meets the needs of participants now and in the future.</w:t>
      </w:r>
    </w:p>
    <w:p w14:paraId="4E2995F6" w14:textId="16FF5A03" w:rsidR="00CE2B0C" w:rsidRPr="00CE2B0C" w:rsidRDefault="00CE2B0C" w:rsidP="00421C88">
      <w:pPr>
        <w:pStyle w:val="Default"/>
        <w:numPr>
          <w:ilvl w:val="0"/>
          <w:numId w:val="5"/>
        </w:numPr>
        <w:spacing w:before="240"/>
        <w:ind w:left="425" w:hanging="425"/>
        <w:jc w:val="both"/>
        <w:rPr>
          <w:sz w:val="22"/>
          <w:szCs w:val="22"/>
        </w:rPr>
      </w:pPr>
      <w:r w:rsidRPr="00CE2B0C">
        <w:rPr>
          <w:sz w:val="22"/>
          <w:szCs w:val="22"/>
        </w:rPr>
        <w:t>On 30 April 2021, the QPC handed its final report to the Queensland Government. The final report includes 20 findings and 56 recommendations that reflect the additional information supplied in response to the draft report. The recommendations aim to increase the availability of information; realign participant, provider and agency incentives; increase flexibility and remove restrictions; simplify processes and reduce compliance burden; and improve governance of the scheme.</w:t>
      </w:r>
    </w:p>
    <w:p w14:paraId="2C6AD416" w14:textId="339E324A" w:rsidR="00CE2B0C" w:rsidRPr="00CE2B0C" w:rsidRDefault="00CE2B0C" w:rsidP="00421C88">
      <w:pPr>
        <w:pStyle w:val="Default"/>
        <w:numPr>
          <w:ilvl w:val="0"/>
          <w:numId w:val="5"/>
        </w:numPr>
        <w:spacing w:before="240"/>
        <w:ind w:left="425" w:hanging="425"/>
        <w:jc w:val="both"/>
        <w:rPr>
          <w:sz w:val="22"/>
          <w:szCs w:val="22"/>
        </w:rPr>
      </w:pPr>
      <w:r w:rsidRPr="00CE2B0C">
        <w:rPr>
          <w:sz w:val="22"/>
          <w:szCs w:val="22"/>
        </w:rPr>
        <w:t>The final report of the QPC Inquiry into the NDIS market in Queensland provides Queensland with a solid evidence base to advocate for market policy reform at the national level, particularly through governance arrangements such as the Disability Reform Ministers Meeting.</w:t>
      </w:r>
    </w:p>
    <w:p w14:paraId="1957220B" w14:textId="320C0351" w:rsidR="00CE2B0C" w:rsidRPr="00CE2B0C" w:rsidRDefault="00CE2B0C" w:rsidP="00421C88">
      <w:pPr>
        <w:pStyle w:val="Default"/>
        <w:numPr>
          <w:ilvl w:val="0"/>
          <w:numId w:val="5"/>
        </w:numPr>
        <w:spacing w:before="240"/>
        <w:ind w:left="425" w:hanging="425"/>
        <w:jc w:val="both"/>
        <w:rPr>
          <w:sz w:val="22"/>
          <w:szCs w:val="22"/>
        </w:rPr>
      </w:pPr>
      <w:r w:rsidRPr="00F53E1B">
        <w:rPr>
          <w:sz w:val="22"/>
          <w:szCs w:val="22"/>
          <w:u w:val="single"/>
        </w:rPr>
        <w:t>Cabinet noted</w:t>
      </w:r>
      <w:r w:rsidRPr="00CE2B0C">
        <w:rPr>
          <w:sz w:val="22"/>
          <w:szCs w:val="22"/>
        </w:rPr>
        <w:t xml:space="preserve"> the final report of the Queensland Productivity Commission's Inquiry into the National Disability Insurance Scheme (NDIS) market in Queensland provided to the Queensland Government.</w:t>
      </w:r>
    </w:p>
    <w:p w14:paraId="1E8073CB" w14:textId="34D35A69" w:rsidR="00CE2B0C" w:rsidRPr="00CE2B0C" w:rsidRDefault="00CE2B0C" w:rsidP="00421C88">
      <w:pPr>
        <w:pStyle w:val="Default"/>
        <w:numPr>
          <w:ilvl w:val="0"/>
          <w:numId w:val="5"/>
        </w:numPr>
        <w:spacing w:before="240"/>
        <w:ind w:left="425" w:hanging="425"/>
        <w:jc w:val="both"/>
        <w:rPr>
          <w:i/>
          <w:iCs/>
          <w:sz w:val="22"/>
          <w:szCs w:val="22"/>
        </w:rPr>
      </w:pPr>
      <w:r w:rsidRPr="00F53E1B">
        <w:rPr>
          <w:sz w:val="22"/>
          <w:szCs w:val="22"/>
          <w:u w:val="single"/>
        </w:rPr>
        <w:t>Cabinet approved</w:t>
      </w:r>
      <w:r w:rsidRPr="00CE2B0C">
        <w:rPr>
          <w:sz w:val="22"/>
          <w:szCs w:val="22"/>
        </w:rPr>
        <w:t xml:space="preserve"> the Queensland Government response to the Queensland Productivity Commission’s final report on its inquiry into the NDIS market in Queensland and the Summary Snapshot of the Queensland Government Response; and its public release on the Department of Seniors, Disability Services and Aboriginal and Torres Strait Islander Partnership’s website.</w:t>
      </w:r>
    </w:p>
    <w:p w14:paraId="7E98779A" w14:textId="55499EA4" w:rsidR="00A46D8E" w:rsidRPr="00CE2B0C" w:rsidRDefault="00E34EFA" w:rsidP="00421C88">
      <w:pPr>
        <w:pStyle w:val="Default"/>
        <w:numPr>
          <w:ilvl w:val="0"/>
          <w:numId w:val="5"/>
        </w:numPr>
        <w:spacing w:before="360"/>
        <w:ind w:left="425" w:hanging="425"/>
        <w:jc w:val="both"/>
        <w:rPr>
          <w:i/>
          <w:iCs/>
          <w:sz w:val="22"/>
          <w:szCs w:val="22"/>
          <w:u w:val="single"/>
        </w:rPr>
      </w:pPr>
      <w:r w:rsidRPr="00CE2B0C">
        <w:rPr>
          <w:i/>
          <w:iCs/>
          <w:sz w:val="22"/>
          <w:szCs w:val="22"/>
          <w:u w:val="single"/>
        </w:rPr>
        <w:t>Attachments</w:t>
      </w:r>
      <w:r w:rsidR="00F53E1B">
        <w:rPr>
          <w:sz w:val="22"/>
          <w:szCs w:val="22"/>
        </w:rPr>
        <w:t>:</w:t>
      </w:r>
    </w:p>
    <w:p w14:paraId="44D4C5D8" w14:textId="17BF9E3A" w:rsidR="00CE2B0C" w:rsidRPr="00CE2B0C" w:rsidRDefault="00F32878" w:rsidP="00257FA7">
      <w:pPr>
        <w:pStyle w:val="Default"/>
        <w:numPr>
          <w:ilvl w:val="0"/>
          <w:numId w:val="7"/>
        </w:numPr>
        <w:spacing w:before="120"/>
        <w:ind w:left="709" w:hanging="284"/>
        <w:jc w:val="both"/>
      </w:pPr>
      <w:hyperlink r:id="rId10" w:history="1">
        <w:r w:rsidR="00CE2B0C" w:rsidRPr="00B81EA2">
          <w:rPr>
            <w:rStyle w:val="Hyperlink"/>
            <w:sz w:val="22"/>
            <w:szCs w:val="22"/>
          </w:rPr>
          <w:t xml:space="preserve">Queensland Government response to the final report of the </w:t>
        </w:r>
        <w:r w:rsidR="00D71D33" w:rsidRPr="00B81EA2">
          <w:rPr>
            <w:rStyle w:val="Hyperlink"/>
            <w:sz w:val="22"/>
            <w:szCs w:val="22"/>
          </w:rPr>
          <w:t>QPC</w:t>
        </w:r>
        <w:r w:rsidR="00CE2B0C" w:rsidRPr="00B81EA2">
          <w:rPr>
            <w:rStyle w:val="Hyperlink"/>
            <w:sz w:val="22"/>
            <w:szCs w:val="22"/>
          </w:rPr>
          <w:t xml:space="preserve"> Inquiry into the NDIS market in Queensland </w:t>
        </w:r>
      </w:hyperlink>
    </w:p>
    <w:p w14:paraId="31B6D5F9" w14:textId="0103908A" w:rsidR="00CE2B0C" w:rsidRDefault="00F32878" w:rsidP="00257FA7">
      <w:pPr>
        <w:pStyle w:val="Default"/>
        <w:numPr>
          <w:ilvl w:val="0"/>
          <w:numId w:val="7"/>
        </w:numPr>
        <w:spacing w:before="120"/>
        <w:ind w:left="709" w:hanging="284"/>
        <w:jc w:val="both"/>
        <w:rPr>
          <w:sz w:val="23"/>
          <w:szCs w:val="23"/>
        </w:rPr>
      </w:pPr>
      <w:hyperlink r:id="rId11" w:history="1">
        <w:r w:rsidR="00CE2B0C" w:rsidRPr="00B81EA2">
          <w:rPr>
            <w:rStyle w:val="Hyperlink"/>
            <w:sz w:val="22"/>
            <w:szCs w:val="22"/>
          </w:rPr>
          <w:t>Summary</w:t>
        </w:r>
        <w:r w:rsidR="00CE2B0C" w:rsidRPr="00B81EA2">
          <w:rPr>
            <w:rStyle w:val="Hyperlink"/>
            <w:sz w:val="23"/>
            <w:szCs w:val="23"/>
          </w:rPr>
          <w:t xml:space="preserve"> </w:t>
        </w:r>
        <w:r w:rsidR="001E5E10" w:rsidRPr="00B81EA2">
          <w:rPr>
            <w:rStyle w:val="Hyperlink"/>
            <w:sz w:val="23"/>
            <w:szCs w:val="23"/>
          </w:rPr>
          <w:t>Report</w:t>
        </w:r>
        <w:r w:rsidR="00CE2B0C" w:rsidRPr="00B81EA2">
          <w:rPr>
            <w:rStyle w:val="Hyperlink"/>
            <w:sz w:val="23"/>
            <w:szCs w:val="23"/>
          </w:rPr>
          <w:t xml:space="preserve"> of Queensland Government </w:t>
        </w:r>
        <w:r w:rsidR="00257FA7" w:rsidRPr="00B81EA2">
          <w:rPr>
            <w:rStyle w:val="Hyperlink"/>
            <w:sz w:val="23"/>
            <w:szCs w:val="23"/>
          </w:rPr>
          <w:t>r</w:t>
        </w:r>
        <w:r w:rsidR="00CE2B0C" w:rsidRPr="00B81EA2">
          <w:rPr>
            <w:rStyle w:val="Hyperlink"/>
            <w:sz w:val="23"/>
            <w:szCs w:val="23"/>
          </w:rPr>
          <w:t xml:space="preserve">esponse </w:t>
        </w:r>
      </w:hyperlink>
    </w:p>
    <w:p w14:paraId="7E98779B" w14:textId="57E291EA" w:rsidR="00A46D8E" w:rsidRDefault="00F32878" w:rsidP="00257FA7">
      <w:pPr>
        <w:pStyle w:val="Default"/>
        <w:numPr>
          <w:ilvl w:val="0"/>
          <w:numId w:val="7"/>
        </w:numPr>
        <w:spacing w:before="120"/>
        <w:ind w:left="709" w:hanging="284"/>
        <w:jc w:val="both"/>
        <w:rPr>
          <w:sz w:val="22"/>
          <w:szCs w:val="22"/>
        </w:rPr>
      </w:pPr>
      <w:hyperlink r:id="rId12" w:history="1">
        <w:r w:rsidR="00CE2B0C" w:rsidRPr="00B81EA2">
          <w:rPr>
            <w:rStyle w:val="Hyperlink"/>
            <w:sz w:val="22"/>
            <w:szCs w:val="22"/>
          </w:rPr>
          <w:t xml:space="preserve">Final report of the </w:t>
        </w:r>
        <w:r w:rsidR="00D71D33" w:rsidRPr="00B81EA2">
          <w:rPr>
            <w:rStyle w:val="Hyperlink"/>
            <w:sz w:val="22"/>
            <w:szCs w:val="22"/>
          </w:rPr>
          <w:t>QPC’s</w:t>
        </w:r>
        <w:r w:rsidR="00CE2B0C" w:rsidRPr="00B81EA2">
          <w:rPr>
            <w:rStyle w:val="Hyperlink"/>
            <w:sz w:val="22"/>
            <w:szCs w:val="22"/>
          </w:rPr>
          <w:t xml:space="preserve"> Inquiry into the NDIS market in Queensland</w:t>
        </w:r>
      </w:hyperlink>
    </w:p>
    <w:p w14:paraId="3E6CCE7C" w14:textId="0D7D52E5" w:rsidR="001E5E10" w:rsidRPr="00F53E1B" w:rsidRDefault="00F32878" w:rsidP="00257FA7">
      <w:pPr>
        <w:pStyle w:val="Default"/>
        <w:numPr>
          <w:ilvl w:val="0"/>
          <w:numId w:val="7"/>
        </w:numPr>
        <w:spacing w:before="120"/>
        <w:ind w:left="709" w:hanging="284"/>
        <w:jc w:val="both"/>
        <w:rPr>
          <w:sz w:val="22"/>
          <w:szCs w:val="22"/>
        </w:rPr>
      </w:pPr>
      <w:hyperlink r:id="rId13" w:history="1">
        <w:r w:rsidR="001E5E10" w:rsidRPr="00B81EA2">
          <w:rPr>
            <w:rStyle w:val="Hyperlink"/>
            <w:sz w:val="22"/>
            <w:szCs w:val="22"/>
          </w:rPr>
          <w:t xml:space="preserve">Final report of the </w:t>
        </w:r>
        <w:r w:rsidR="00257FA7" w:rsidRPr="00B81EA2">
          <w:rPr>
            <w:rStyle w:val="Hyperlink"/>
            <w:sz w:val="22"/>
            <w:szCs w:val="22"/>
          </w:rPr>
          <w:t>QPC’s Inquiry into the NDIS market in Queensland</w:t>
        </w:r>
        <w:r w:rsidR="008275B1" w:rsidRPr="00B81EA2">
          <w:rPr>
            <w:rStyle w:val="Hyperlink"/>
            <w:sz w:val="22"/>
            <w:szCs w:val="22"/>
          </w:rPr>
          <w:t xml:space="preserve"> - </w:t>
        </w:r>
        <w:r w:rsidR="00421C88" w:rsidRPr="00B81EA2">
          <w:rPr>
            <w:rStyle w:val="Hyperlink"/>
            <w:sz w:val="22"/>
            <w:szCs w:val="22"/>
          </w:rPr>
          <w:t>appendices</w:t>
        </w:r>
      </w:hyperlink>
    </w:p>
    <w:sectPr w:rsidR="001E5E10" w:rsidRPr="00F53E1B" w:rsidSect="00F53E1B">
      <w:headerReference w:type="default" r:id="rId14"/>
      <w:type w:val="continuous"/>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87E4" w14:textId="77777777" w:rsidR="009E4203" w:rsidRDefault="009E4203" w:rsidP="00F53E1B">
      <w:r>
        <w:separator/>
      </w:r>
    </w:p>
  </w:endnote>
  <w:endnote w:type="continuationSeparator" w:id="0">
    <w:p w14:paraId="351CF670" w14:textId="77777777" w:rsidR="009E4203" w:rsidRDefault="009E4203" w:rsidP="00F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92282" w14:textId="77777777" w:rsidR="009E4203" w:rsidRDefault="009E4203" w:rsidP="00F53E1B">
      <w:r>
        <w:separator/>
      </w:r>
    </w:p>
  </w:footnote>
  <w:footnote w:type="continuationSeparator" w:id="0">
    <w:p w14:paraId="6DF660CF" w14:textId="77777777" w:rsidR="009E4203" w:rsidRDefault="009E4203" w:rsidP="00F5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85C0" w14:textId="77777777" w:rsidR="00F53E1B" w:rsidRPr="00937A4A" w:rsidRDefault="00F53E1B" w:rsidP="00F53E1B">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1FFF1B3A" w14:textId="77777777" w:rsidR="00F53E1B" w:rsidRPr="00937A4A" w:rsidRDefault="00F53E1B" w:rsidP="00F53E1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18C438F2" w14:textId="46A30CFC" w:rsidR="00F53E1B" w:rsidRPr="00937A4A" w:rsidRDefault="00F53E1B" w:rsidP="00F53E1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Pr>
        <w:b/>
        <w:lang w:eastAsia="en-US"/>
      </w:rPr>
      <w:t>October 2021</w:t>
    </w:r>
  </w:p>
  <w:p w14:paraId="3AC94A38" w14:textId="38C810ED" w:rsidR="00F53E1B" w:rsidRDefault="00F53E1B" w:rsidP="00F53E1B">
    <w:pPr>
      <w:pStyle w:val="Header"/>
      <w:spacing w:before="120"/>
      <w:rPr>
        <w:b/>
        <w:u w:val="single"/>
      </w:rPr>
    </w:pPr>
    <w:r>
      <w:rPr>
        <w:b/>
        <w:u w:val="single"/>
      </w:rPr>
      <w:t>Queensland Government response to the Queensland Productivity Commission’s final report on its inquiry into the National Disability Insurance Scheme market in Queensland</w:t>
    </w:r>
  </w:p>
  <w:p w14:paraId="573129EC" w14:textId="004D8AFA" w:rsidR="00F53E1B" w:rsidRDefault="00F53E1B" w:rsidP="00F53E1B">
    <w:pPr>
      <w:pStyle w:val="Header"/>
      <w:spacing w:before="120"/>
      <w:rPr>
        <w:b/>
        <w:u w:val="single"/>
      </w:rPr>
    </w:pPr>
    <w:r>
      <w:rPr>
        <w:b/>
        <w:u w:val="single"/>
      </w:rPr>
      <w:t>Minister for Seniors and Disability Services and Minister for Aboriginal and Torres Strait Islander Partnerships</w:t>
    </w:r>
  </w:p>
  <w:p w14:paraId="14222BF0" w14:textId="77777777" w:rsidR="00F53E1B" w:rsidRDefault="00F53E1B" w:rsidP="00F53E1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A7E68"/>
    <w:multiLevelType w:val="hybridMultilevel"/>
    <w:tmpl w:val="65EEF7DA"/>
    <w:lvl w:ilvl="0" w:tplc="0C090001">
      <w:start w:val="1"/>
      <w:numFmt w:val="bullet"/>
      <w:lvlText w:val=""/>
      <w:lvlJc w:val="left"/>
      <w:pPr>
        <w:ind w:left="1409" w:hanging="360"/>
      </w:pPr>
      <w:rPr>
        <w:rFonts w:ascii="Symbol" w:hAnsi="Symbol" w:hint="default"/>
      </w:rPr>
    </w:lvl>
    <w:lvl w:ilvl="1" w:tplc="0C090003" w:tentative="1">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26293B3F"/>
    <w:multiLevelType w:val="hybridMultilevel"/>
    <w:tmpl w:val="4DB2225A"/>
    <w:lvl w:ilvl="0" w:tplc="C7FED5CA">
      <w:start w:val="1"/>
      <w:numFmt w:val="bullet"/>
      <w:lvlText w:val=""/>
      <w:lvlJc w:val="left"/>
      <w:pPr>
        <w:ind w:left="1769" w:hanging="360"/>
      </w:pPr>
      <w:rPr>
        <w:rFonts w:ascii="Symbol" w:hAnsi="Symbol" w:hint="default"/>
      </w:rPr>
    </w:lvl>
    <w:lvl w:ilvl="1" w:tplc="C7FED5C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27444A"/>
    <w:multiLevelType w:val="hybridMultilevel"/>
    <w:tmpl w:val="8506B516"/>
    <w:lvl w:ilvl="0" w:tplc="96887478">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2D1BC4"/>
    <w:multiLevelType w:val="hybridMultilevel"/>
    <w:tmpl w:val="AD4CAB2E"/>
    <w:lvl w:ilvl="0" w:tplc="AF26D932">
      <w:start w:val="1"/>
      <w:numFmt w:val="decimal"/>
      <w:lvlText w:val="%1."/>
      <w:lvlJc w:val="left"/>
      <w:pPr>
        <w:ind w:left="689" w:hanging="361"/>
      </w:pPr>
      <w:rPr>
        <w:rFonts w:ascii="Arial" w:eastAsia="Arial" w:hAnsi="Arial" w:cs="Arial" w:hint="default"/>
        <w:spacing w:val="-1"/>
        <w:w w:val="103"/>
        <w:sz w:val="21"/>
        <w:szCs w:val="21"/>
        <w:lang w:val="en-AU" w:eastAsia="en-AU" w:bidi="en-AU"/>
      </w:rPr>
    </w:lvl>
    <w:lvl w:ilvl="1" w:tplc="E0F47B56">
      <w:numFmt w:val="bullet"/>
      <w:lvlText w:val=""/>
      <w:lvlJc w:val="left"/>
      <w:pPr>
        <w:ind w:left="1049" w:hanging="360"/>
      </w:pPr>
      <w:rPr>
        <w:rFonts w:ascii="Symbol" w:eastAsia="Symbol" w:hAnsi="Symbol" w:cs="Symbol" w:hint="default"/>
        <w:w w:val="103"/>
        <w:sz w:val="21"/>
        <w:szCs w:val="21"/>
        <w:lang w:val="en-AU" w:eastAsia="en-AU" w:bidi="en-AU"/>
      </w:rPr>
    </w:lvl>
    <w:lvl w:ilvl="2" w:tplc="2950335C">
      <w:numFmt w:val="bullet"/>
      <w:lvlText w:val="•"/>
      <w:lvlJc w:val="left"/>
      <w:pPr>
        <w:ind w:left="1993" w:hanging="360"/>
      </w:pPr>
      <w:rPr>
        <w:rFonts w:hint="default"/>
        <w:lang w:val="en-AU" w:eastAsia="en-AU" w:bidi="en-AU"/>
      </w:rPr>
    </w:lvl>
    <w:lvl w:ilvl="3" w:tplc="A8D43EAE">
      <w:numFmt w:val="bullet"/>
      <w:lvlText w:val="•"/>
      <w:lvlJc w:val="left"/>
      <w:pPr>
        <w:ind w:left="2947" w:hanging="360"/>
      </w:pPr>
      <w:rPr>
        <w:rFonts w:hint="default"/>
        <w:lang w:val="en-AU" w:eastAsia="en-AU" w:bidi="en-AU"/>
      </w:rPr>
    </w:lvl>
    <w:lvl w:ilvl="4" w:tplc="034A7D52">
      <w:numFmt w:val="bullet"/>
      <w:lvlText w:val="•"/>
      <w:lvlJc w:val="left"/>
      <w:pPr>
        <w:ind w:left="3900" w:hanging="360"/>
      </w:pPr>
      <w:rPr>
        <w:rFonts w:hint="default"/>
        <w:lang w:val="en-AU" w:eastAsia="en-AU" w:bidi="en-AU"/>
      </w:rPr>
    </w:lvl>
    <w:lvl w:ilvl="5" w:tplc="354C3058">
      <w:numFmt w:val="bullet"/>
      <w:lvlText w:val="•"/>
      <w:lvlJc w:val="left"/>
      <w:pPr>
        <w:ind w:left="4854" w:hanging="360"/>
      </w:pPr>
      <w:rPr>
        <w:rFonts w:hint="default"/>
        <w:lang w:val="en-AU" w:eastAsia="en-AU" w:bidi="en-AU"/>
      </w:rPr>
    </w:lvl>
    <w:lvl w:ilvl="6" w:tplc="E904FEC8">
      <w:numFmt w:val="bullet"/>
      <w:lvlText w:val="•"/>
      <w:lvlJc w:val="left"/>
      <w:pPr>
        <w:ind w:left="5808" w:hanging="360"/>
      </w:pPr>
      <w:rPr>
        <w:rFonts w:hint="default"/>
        <w:lang w:val="en-AU" w:eastAsia="en-AU" w:bidi="en-AU"/>
      </w:rPr>
    </w:lvl>
    <w:lvl w:ilvl="7" w:tplc="01E4DCDA">
      <w:numFmt w:val="bullet"/>
      <w:lvlText w:val="•"/>
      <w:lvlJc w:val="left"/>
      <w:pPr>
        <w:ind w:left="6761" w:hanging="360"/>
      </w:pPr>
      <w:rPr>
        <w:rFonts w:hint="default"/>
        <w:lang w:val="en-AU" w:eastAsia="en-AU" w:bidi="en-AU"/>
      </w:rPr>
    </w:lvl>
    <w:lvl w:ilvl="8" w:tplc="31F4D5A4">
      <w:numFmt w:val="bullet"/>
      <w:lvlText w:val="•"/>
      <w:lvlJc w:val="left"/>
      <w:pPr>
        <w:ind w:left="7715" w:hanging="360"/>
      </w:pPr>
      <w:rPr>
        <w:rFonts w:hint="default"/>
        <w:lang w:val="en-AU" w:eastAsia="en-AU" w:bidi="en-AU"/>
      </w:rPr>
    </w:lvl>
  </w:abstractNum>
  <w:abstractNum w:abstractNumId="4" w15:restartNumberingAfterBreak="0">
    <w:nsid w:val="54492A2C"/>
    <w:multiLevelType w:val="hybridMultilevel"/>
    <w:tmpl w:val="07EC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4239B4"/>
    <w:multiLevelType w:val="hybridMultilevel"/>
    <w:tmpl w:val="F36898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F913C40"/>
    <w:multiLevelType w:val="hybridMultilevel"/>
    <w:tmpl w:val="36526CD8"/>
    <w:lvl w:ilvl="0" w:tplc="ECA62C70">
      <w:start w:val="1"/>
      <w:numFmt w:val="decimal"/>
      <w:lvlText w:val="%1."/>
      <w:lvlJc w:val="left"/>
      <w:pPr>
        <w:ind w:left="688" w:hanging="360"/>
      </w:pPr>
      <w:rPr>
        <w:rFonts w:hint="default"/>
      </w:rPr>
    </w:lvl>
    <w:lvl w:ilvl="1" w:tplc="0C090019" w:tentative="1">
      <w:start w:val="1"/>
      <w:numFmt w:val="lowerLetter"/>
      <w:lvlText w:val="%2."/>
      <w:lvlJc w:val="left"/>
      <w:pPr>
        <w:ind w:left="1408" w:hanging="360"/>
      </w:pPr>
    </w:lvl>
    <w:lvl w:ilvl="2" w:tplc="0C09001B" w:tentative="1">
      <w:start w:val="1"/>
      <w:numFmt w:val="lowerRoman"/>
      <w:lvlText w:val="%3."/>
      <w:lvlJc w:val="right"/>
      <w:pPr>
        <w:ind w:left="2128" w:hanging="180"/>
      </w:pPr>
    </w:lvl>
    <w:lvl w:ilvl="3" w:tplc="0C09000F" w:tentative="1">
      <w:start w:val="1"/>
      <w:numFmt w:val="decimal"/>
      <w:lvlText w:val="%4."/>
      <w:lvlJc w:val="left"/>
      <w:pPr>
        <w:ind w:left="2848" w:hanging="360"/>
      </w:pPr>
    </w:lvl>
    <w:lvl w:ilvl="4" w:tplc="0C090019" w:tentative="1">
      <w:start w:val="1"/>
      <w:numFmt w:val="lowerLetter"/>
      <w:lvlText w:val="%5."/>
      <w:lvlJc w:val="left"/>
      <w:pPr>
        <w:ind w:left="3568" w:hanging="360"/>
      </w:pPr>
    </w:lvl>
    <w:lvl w:ilvl="5" w:tplc="0C09001B" w:tentative="1">
      <w:start w:val="1"/>
      <w:numFmt w:val="lowerRoman"/>
      <w:lvlText w:val="%6."/>
      <w:lvlJc w:val="right"/>
      <w:pPr>
        <w:ind w:left="4288" w:hanging="180"/>
      </w:pPr>
    </w:lvl>
    <w:lvl w:ilvl="6" w:tplc="0C09000F" w:tentative="1">
      <w:start w:val="1"/>
      <w:numFmt w:val="decimal"/>
      <w:lvlText w:val="%7."/>
      <w:lvlJc w:val="left"/>
      <w:pPr>
        <w:ind w:left="5008" w:hanging="360"/>
      </w:pPr>
    </w:lvl>
    <w:lvl w:ilvl="7" w:tplc="0C090019" w:tentative="1">
      <w:start w:val="1"/>
      <w:numFmt w:val="lowerLetter"/>
      <w:lvlText w:val="%8."/>
      <w:lvlJc w:val="left"/>
      <w:pPr>
        <w:ind w:left="5728" w:hanging="360"/>
      </w:pPr>
    </w:lvl>
    <w:lvl w:ilvl="8" w:tplc="0C09001B" w:tentative="1">
      <w:start w:val="1"/>
      <w:numFmt w:val="lowerRoman"/>
      <w:lvlText w:val="%9."/>
      <w:lvlJc w:val="right"/>
      <w:pPr>
        <w:ind w:left="6448" w:hanging="180"/>
      </w:pPr>
    </w:lvl>
  </w:abstractNum>
  <w:num w:numId="1" w16cid:durableId="1037270462">
    <w:abstractNumId w:val="3"/>
  </w:num>
  <w:num w:numId="2" w16cid:durableId="2033652516">
    <w:abstractNumId w:val="1"/>
  </w:num>
  <w:num w:numId="3" w16cid:durableId="1945460451">
    <w:abstractNumId w:val="6"/>
  </w:num>
  <w:num w:numId="4" w16cid:durableId="1411317963">
    <w:abstractNumId w:val="0"/>
  </w:num>
  <w:num w:numId="5" w16cid:durableId="1055275466">
    <w:abstractNumId w:val="2"/>
  </w:num>
  <w:num w:numId="6" w16cid:durableId="1112936637">
    <w:abstractNumId w:val="4"/>
  </w:num>
  <w:num w:numId="7" w16cid:durableId="72092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8E"/>
    <w:rsid w:val="000562E5"/>
    <w:rsid w:val="0006320C"/>
    <w:rsid w:val="000C08DD"/>
    <w:rsid w:val="000C61ED"/>
    <w:rsid w:val="001E5E10"/>
    <w:rsid w:val="00223268"/>
    <w:rsid w:val="00257FA7"/>
    <w:rsid w:val="00286312"/>
    <w:rsid w:val="002D5318"/>
    <w:rsid w:val="0032386F"/>
    <w:rsid w:val="00347402"/>
    <w:rsid w:val="003B5302"/>
    <w:rsid w:val="003C2A7B"/>
    <w:rsid w:val="003F327E"/>
    <w:rsid w:val="00421C88"/>
    <w:rsid w:val="004A0F70"/>
    <w:rsid w:val="004D69B3"/>
    <w:rsid w:val="00625378"/>
    <w:rsid w:val="00663548"/>
    <w:rsid w:val="00667E60"/>
    <w:rsid w:val="00685CFA"/>
    <w:rsid w:val="006A5752"/>
    <w:rsid w:val="0071316C"/>
    <w:rsid w:val="007555AD"/>
    <w:rsid w:val="00772113"/>
    <w:rsid w:val="00796138"/>
    <w:rsid w:val="007C00EE"/>
    <w:rsid w:val="007C22D8"/>
    <w:rsid w:val="007C3E90"/>
    <w:rsid w:val="008275B1"/>
    <w:rsid w:val="008F559B"/>
    <w:rsid w:val="009251EE"/>
    <w:rsid w:val="009A13F4"/>
    <w:rsid w:val="009E4203"/>
    <w:rsid w:val="00A0226C"/>
    <w:rsid w:val="00A46D8E"/>
    <w:rsid w:val="00A948D7"/>
    <w:rsid w:val="00B054E4"/>
    <w:rsid w:val="00B81EA2"/>
    <w:rsid w:val="00C41781"/>
    <w:rsid w:val="00C8163B"/>
    <w:rsid w:val="00CE2B0C"/>
    <w:rsid w:val="00D17527"/>
    <w:rsid w:val="00D65B81"/>
    <w:rsid w:val="00D71D33"/>
    <w:rsid w:val="00DC5DA8"/>
    <w:rsid w:val="00DE7F26"/>
    <w:rsid w:val="00E34EFA"/>
    <w:rsid w:val="00E46C81"/>
    <w:rsid w:val="00EE4386"/>
    <w:rsid w:val="00F32878"/>
    <w:rsid w:val="00F53E1B"/>
    <w:rsid w:val="00F5601F"/>
    <w:rsid w:val="00FD1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00"/>
      <w:ind w:left="328"/>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89"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3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6F"/>
    <w:rPr>
      <w:rFonts w:ascii="Segoe UI" w:eastAsia="Arial" w:hAnsi="Segoe UI" w:cs="Segoe UI"/>
      <w:sz w:val="18"/>
      <w:szCs w:val="18"/>
      <w:lang w:val="en-AU" w:eastAsia="en-AU" w:bidi="en-AU"/>
    </w:rPr>
  </w:style>
  <w:style w:type="character" w:styleId="CommentReference">
    <w:name w:val="annotation reference"/>
    <w:basedOn w:val="DefaultParagraphFont"/>
    <w:uiPriority w:val="99"/>
    <w:semiHidden/>
    <w:unhideWhenUsed/>
    <w:rsid w:val="00E34EFA"/>
    <w:rPr>
      <w:sz w:val="16"/>
      <w:szCs w:val="16"/>
    </w:rPr>
  </w:style>
  <w:style w:type="paragraph" w:styleId="CommentText">
    <w:name w:val="annotation text"/>
    <w:basedOn w:val="Normal"/>
    <w:link w:val="CommentTextChar"/>
    <w:uiPriority w:val="99"/>
    <w:semiHidden/>
    <w:unhideWhenUsed/>
    <w:rsid w:val="00E34EFA"/>
    <w:rPr>
      <w:sz w:val="20"/>
      <w:szCs w:val="20"/>
    </w:rPr>
  </w:style>
  <w:style w:type="character" w:customStyle="1" w:styleId="CommentTextChar">
    <w:name w:val="Comment Text Char"/>
    <w:basedOn w:val="DefaultParagraphFont"/>
    <w:link w:val="CommentText"/>
    <w:uiPriority w:val="99"/>
    <w:semiHidden/>
    <w:rsid w:val="00E34EFA"/>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E34EFA"/>
    <w:rPr>
      <w:b/>
      <w:bCs/>
    </w:rPr>
  </w:style>
  <w:style w:type="character" w:customStyle="1" w:styleId="CommentSubjectChar">
    <w:name w:val="Comment Subject Char"/>
    <w:basedOn w:val="CommentTextChar"/>
    <w:link w:val="CommentSubject"/>
    <w:uiPriority w:val="99"/>
    <w:semiHidden/>
    <w:rsid w:val="00E34EFA"/>
    <w:rPr>
      <w:rFonts w:ascii="Arial" w:eastAsia="Arial" w:hAnsi="Arial" w:cs="Arial"/>
      <w:b/>
      <w:bCs/>
      <w:sz w:val="20"/>
      <w:szCs w:val="20"/>
      <w:lang w:val="en-AU" w:eastAsia="en-AU" w:bidi="en-AU"/>
    </w:rPr>
  </w:style>
  <w:style w:type="paragraph" w:styleId="Revision">
    <w:name w:val="Revision"/>
    <w:hidden/>
    <w:uiPriority w:val="99"/>
    <w:semiHidden/>
    <w:rsid w:val="00A0226C"/>
    <w:pPr>
      <w:widowControl/>
      <w:autoSpaceDE/>
      <w:autoSpaceDN/>
    </w:pPr>
    <w:rPr>
      <w:rFonts w:ascii="Arial" w:eastAsia="Arial" w:hAnsi="Arial" w:cs="Arial"/>
      <w:lang w:val="en-AU" w:eastAsia="en-AU" w:bidi="en-AU"/>
    </w:rPr>
  </w:style>
  <w:style w:type="paragraph" w:customStyle="1" w:styleId="Default">
    <w:name w:val="Default"/>
    <w:rsid w:val="006A5752"/>
    <w:pPr>
      <w:widowControl/>
      <w:adjustRightInd w:val="0"/>
    </w:pPr>
    <w:rPr>
      <w:rFonts w:ascii="Arial" w:hAnsi="Arial" w:cs="Arial"/>
      <w:color w:val="000000"/>
      <w:sz w:val="24"/>
      <w:szCs w:val="24"/>
      <w:lang w:val="en-AU"/>
    </w:rPr>
  </w:style>
  <w:style w:type="paragraph" w:styleId="Header">
    <w:name w:val="header"/>
    <w:basedOn w:val="Normal"/>
    <w:link w:val="HeaderChar"/>
    <w:uiPriority w:val="99"/>
    <w:unhideWhenUsed/>
    <w:rsid w:val="00F53E1B"/>
    <w:pPr>
      <w:tabs>
        <w:tab w:val="center" w:pos="4680"/>
        <w:tab w:val="right" w:pos="9360"/>
      </w:tabs>
    </w:pPr>
  </w:style>
  <w:style w:type="character" w:customStyle="1" w:styleId="HeaderChar">
    <w:name w:val="Header Char"/>
    <w:basedOn w:val="DefaultParagraphFont"/>
    <w:link w:val="Header"/>
    <w:uiPriority w:val="99"/>
    <w:rsid w:val="00F53E1B"/>
    <w:rPr>
      <w:rFonts w:ascii="Arial" w:eastAsia="Arial" w:hAnsi="Arial" w:cs="Arial"/>
      <w:lang w:val="en-AU" w:eastAsia="en-AU" w:bidi="en-AU"/>
    </w:rPr>
  </w:style>
  <w:style w:type="paragraph" w:styleId="Footer">
    <w:name w:val="footer"/>
    <w:basedOn w:val="Normal"/>
    <w:link w:val="FooterChar"/>
    <w:uiPriority w:val="99"/>
    <w:unhideWhenUsed/>
    <w:rsid w:val="00F53E1B"/>
    <w:pPr>
      <w:tabs>
        <w:tab w:val="center" w:pos="4680"/>
        <w:tab w:val="right" w:pos="9360"/>
      </w:tabs>
    </w:pPr>
  </w:style>
  <w:style w:type="character" w:customStyle="1" w:styleId="FooterChar">
    <w:name w:val="Footer Char"/>
    <w:basedOn w:val="DefaultParagraphFont"/>
    <w:link w:val="Footer"/>
    <w:uiPriority w:val="99"/>
    <w:rsid w:val="00F53E1B"/>
    <w:rPr>
      <w:rFonts w:ascii="Arial" w:eastAsia="Arial" w:hAnsi="Arial" w:cs="Arial"/>
      <w:lang w:val="en-AU" w:eastAsia="en-AU" w:bidi="en-AU"/>
    </w:rPr>
  </w:style>
  <w:style w:type="character" w:styleId="Hyperlink">
    <w:name w:val="Hyperlink"/>
    <w:basedOn w:val="DefaultParagraphFont"/>
    <w:uiPriority w:val="99"/>
    <w:unhideWhenUsed/>
    <w:rsid w:val="00B81EA2"/>
    <w:rPr>
      <w:color w:val="0000FF" w:themeColor="hyperlink"/>
      <w:u w:val="single"/>
    </w:rPr>
  </w:style>
  <w:style w:type="character" w:styleId="UnresolvedMention">
    <w:name w:val="Unresolved Mention"/>
    <w:basedOn w:val="DefaultParagraphFont"/>
    <w:uiPriority w:val="99"/>
    <w:semiHidden/>
    <w:unhideWhenUsed/>
    <w:rsid w:val="00B81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pcqld.sharepoint.com/sites/DPC-CABINETSERVICES/Shared%20Documents/General/Proactive%20Release/ToBeProcessed/2021/Oct/NDISMarket/Attachments/Appendic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cqld.sharepoint.com/sites/DPC-CABINETSERVICES/Shared%20Documents/General/Proactive%20Release/ToBeProcessed/2021/Oct/NDISMarket/Attachments/Repor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1/Oct/NDISMarket/Attachments/Summar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pcqld.sharepoint.com/sites/DPC-CABINETSERVICES/Shared%20Documents/General/Proactive%20Release/ToBeProcessed/2021/Oct/NDISMarket/Attachments/Respon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80A35-36C6-4DDA-A5F4-120AB5C317DD}">
  <ds:schemaRefs>
    <ds:schemaRef ds:uri="http://schemas.openxmlformats.org/package/2006/metadata/core-properties"/>
    <ds:schemaRef ds:uri="http://purl.org/dc/elements/1.1/"/>
    <ds:schemaRef ds:uri="http://schemas.microsoft.com/office/infopath/2007/PartnerControls"/>
    <ds:schemaRef ds:uri="63e311de-a790-43ff-be63-577c26c7507c"/>
    <ds:schemaRef ds:uri="http://schemas.microsoft.com/office/2006/metadata/properties"/>
    <ds:schemaRef ds:uri="http://purl.org/dc/terms/"/>
    <ds:schemaRef ds:uri="http://schemas.microsoft.com/office/2006/documentManagement/types"/>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0F02D273-F502-407F-8B0B-62844B0FF2CD}">
  <ds:schemaRefs>
    <ds:schemaRef ds:uri="http://schemas.microsoft.com/sharepoint/v3/contenttype/forms"/>
  </ds:schemaRefs>
</ds:datastoreItem>
</file>

<file path=customXml/itemProps3.xml><?xml version="1.0" encoding="utf-8"?>
<ds:datastoreItem xmlns:ds="http://schemas.openxmlformats.org/officeDocument/2006/customXml" ds:itemID="{2AA06425-BFCF-4269-89A4-2EFCE1A71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339</Words>
  <Characters>1955</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Base>https://www.cabinet.qld.gov.au/documents/2021/Oct/NDISMarket/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9</cp:revision>
  <cp:lastPrinted>2020-08-26T04:30:00Z</cp:lastPrinted>
  <dcterms:created xsi:type="dcterms:W3CDTF">2023-08-30T23:02:00Z</dcterms:created>
  <dcterms:modified xsi:type="dcterms:W3CDTF">2024-09-17T01:17:00Z</dcterms:modified>
  <cp:category>Disability_Services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2013</vt:lpwstr>
  </property>
  <property fmtid="{D5CDD505-2E9C-101B-9397-08002B2CF9AE}" pid="4" name="LastSaved">
    <vt:filetime>2020-07-30T00:00:00Z</vt:filetime>
  </property>
  <property fmtid="{D5CDD505-2E9C-101B-9397-08002B2CF9AE}" pid="5" name="ContentTypeId">
    <vt:lpwstr>0x0101000C096FFB22EDE64B9D77DDD2BA2425AE</vt:lpwstr>
  </property>
  <property fmtid="{D5CDD505-2E9C-101B-9397-08002B2CF9AE}" pid="6" name="MediaServiceImageTags">
    <vt:lpwstr/>
  </property>
</Properties>
</file>